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3052"/>
        <w:gridCol w:w="3685"/>
        <w:gridCol w:w="3411"/>
      </w:tblGrid>
      <w:tr w:rsidR="002E58E6" w14:paraId="68446974" w14:textId="77777777" w:rsidTr="00C63CBA">
        <w:tc>
          <w:tcPr>
            <w:tcW w:w="1803" w:type="dxa"/>
            <w:shd w:val="clear" w:color="auto" w:fill="D9E2F3" w:themeFill="accent1" w:themeFillTint="33"/>
          </w:tcPr>
          <w:p w14:paraId="59BF80D1" w14:textId="77777777" w:rsidR="002E58E6" w:rsidRPr="00327714" w:rsidRDefault="002E58E6" w:rsidP="002E58E6">
            <w:pPr>
              <w:rPr>
                <w:rFonts w:ascii="Abadi" w:hAnsi="Abadi" w:cs="Aldhabi"/>
              </w:rPr>
            </w:pPr>
          </w:p>
        </w:tc>
        <w:tc>
          <w:tcPr>
            <w:tcW w:w="1803" w:type="dxa"/>
            <w:shd w:val="clear" w:color="auto" w:fill="D9E2F3" w:themeFill="accent1" w:themeFillTint="33"/>
          </w:tcPr>
          <w:p w14:paraId="22BDA59F" w14:textId="6B2B237E" w:rsidR="002E58E6" w:rsidRPr="00327714" w:rsidRDefault="002E58E6" w:rsidP="002E58E6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Room PK-017</w:t>
            </w:r>
          </w:p>
        </w:tc>
        <w:tc>
          <w:tcPr>
            <w:tcW w:w="3052" w:type="dxa"/>
            <w:shd w:val="clear" w:color="auto" w:fill="D9E2F3" w:themeFill="accent1" w:themeFillTint="33"/>
          </w:tcPr>
          <w:p w14:paraId="60879A7A" w14:textId="40133213" w:rsidR="002E58E6" w:rsidRPr="00327714" w:rsidRDefault="002E58E6" w:rsidP="002E58E6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Room PK-008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4D3E32BB" w14:textId="0BDDE6DD" w:rsidR="002E58E6" w:rsidRPr="00327714" w:rsidRDefault="002E58E6" w:rsidP="002E58E6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Room PK-104</w:t>
            </w:r>
          </w:p>
        </w:tc>
        <w:tc>
          <w:tcPr>
            <w:tcW w:w="3411" w:type="dxa"/>
            <w:shd w:val="clear" w:color="auto" w:fill="D9E2F3" w:themeFill="accent1" w:themeFillTint="33"/>
          </w:tcPr>
          <w:p w14:paraId="662D05CD" w14:textId="5A2102C2" w:rsidR="002E58E6" w:rsidRPr="00327714" w:rsidRDefault="002E58E6" w:rsidP="002E58E6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Room PK-106</w:t>
            </w:r>
          </w:p>
        </w:tc>
      </w:tr>
      <w:tr w:rsidR="00E86E80" w14:paraId="306A27AC" w14:textId="77777777" w:rsidTr="0005109E">
        <w:tc>
          <w:tcPr>
            <w:tcW w:w="1803" w:type="dxa"/>
            <w:shd w:val="clear" w:color="auto" w:fill="D9E2F3" w:themeFill="accent1" w:themeFillTint="33"/>
          </w:tcPr>
          <w:p w14:paraId="238E7B22" w14:textId="3E8ABC15" w:rsidR="00E86E80" w:rsidRPr="00327714" w:rsidRDefault="00E86E80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9.30-10.00</w:t>
            </w:r>
          </w:p>
        </w:tc>
        <w:tc>
          <w:tcPr>
            <w:tcW w:w="1803" w:type="dxa"/>
            <w:shd w:val="clear" w:color="auto" w:fill="FFFFFF" w:themeFill="background1"/>
          </w:tcPr>
          <w:p w14:paraId="2C1681B9" w14:textId="15E73ADA" w:rsidR="00E86E80" w:rsidRPr="00327714" w:rsidRDefault="00E86E80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 xml:space="preserve">Registration </w:t>
            </w:r>
          </w:p>
        </w:tc>
        <w:tc>
          <w:tcPr>
            <w:tcW w:w="10148" w:type="dxa"/>
            <w:gridSpan w:val="3"/>
            <w:shd w:val="clear" w:color="auto" w:fill="FFFFFF" w:themeFill="background1"/>
          </w:tcPr>
          <w:p w14:paraId="1EBC1479" w14:textId="77777777" w:rsidR="00E86E80" w:rsidRPr="00327714" w:rsidRDefault="00E86E80">
            <w:pPr>
              <w:rPr>
                <w:rFonts w:ascii="Abadi" w:hAnsi="Abadi" w:cs="Aldhabi"/>
              </w:rPr>
            </w:pPr>
          </w:p>
        </w:tc>
      </w:tr>
      <w:tr w:rsidR="006B6035" w14:paraId="2237A1A3" w14:textId="77777777" w:rsidTr="00C63CBA">
        <w:tc>
          <w:tcPr>
            <w:tcW w:w="1803" w:type="dxa"/>
            <w:shd w:val="clear" w:color="auto" w:fill="D9E2F3" w:themeFill="accent1" w:themeFillTint="33"/>
          </w:tcPr>
          <w:p w14:paraId="7380B06C" w14:textId="675FD719" w:rsidR="006B6035" w:rsidRPr="00327714" w:rsidRDefault="006B6035" w:rsidP="002E58E6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10.00-10.15</w:t>
            </w:r>
          </w:p>
        </w:tc>
        <w:tc>
          <w:tcPr>
            <w:tcW w:w="1803" w:type="dxa"/>
            <w:vMerge w:val="restart"/>
          </w:tcPr>
          <w:p w14:paraId="2AFD0F41" w14:textId="0F60B816" w:rsidR="006B6035" w:rsidRPr="00327714" w:rsidRDefault="006B6035" w:rsidP="002E58E6">
            <w:pPr>
              <w:rPr>
                <w:rFonts w:ascii="Abadi" w:hAnsi="Abadi" w:cs="Aldhabi"/>
              </w:rPr>
            </w:pPr>
          </w:p>
        </w:tc>
        <w:tc>
          <w:tcPr>
            <w:tcW w:w="3052" w:type="dxa"/>
          </w:tcPr>
          <w:p w14:paraId="493EF95E" w14:textId="64AF88E3" w:rsidR="006B6035" w:rsidRPr="00327714" w:rsidRDefault="006B6035" w:rsidP="002E58E6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Project Briefing</w:t>
            </w:r>
          </w:p>
        </w:tc>
        <w:tc>
          <w:tcPr>
            <w:tcW w:w="3685" w:type="dxa"/>
            <w:vMerge w:val="restart"/>
          </w:tcPr>
          <w:p w14:paraId="0FF1734D" w14:textId="77777777" w:rsidR="006B6035" w:rsidRPr="00327714" w:rsidRDefault="006B6035" w:rsidP="002E58E6">
            <w:pPr>
              <w:rPr>
                <w:rFonts w:ascii="Abadi" w:hAnsi="Abadi" w:cs="Aldhabi"/>
              </w:rPr>
            </w:pPr>
          </w:p>
        </w:tc>
        <w:tc>
          <w:tcPr>
            <w:tcW w:w="3411" w:type="dxa"/>
            <w:vMerge w:val="restart"/>
          </w:tcPr>
          <w:p w14:paraId="3CE116E2" w14:textId="77777777" w:rsidR="006B6035" w:rsidRPr="00327714" w:rsidRDefault="006B6035" w:rsidP="002E58E6">
            <w:pPr>
              <w:rPr>
                <w:rFonts w:ascii="Abadi" w:hAnsi="Abadi" w:cs="Aldhabi"/>
              </w:rPr>
            </w:pPr>
          </w:p>
        </w:tc>
      </w:tr>
      <w:tr w:rsidR="006B6035" w14:paraId="0E5532ED" w14:textId="77777777" w:rsidTr="00C63CBA">
        <w:tc>
          <w:tcPr>
            <w:tcW w:w="1803" w:type="dxa"/>
            <w:shd w:val="clear" w:color="auto" w:fill="D9E2F3" w:themeFill="accent1" w:themeFillTint="33"/>
          </w:tcPr>
          <w:p w14:paraId="4B40B345" w14:textId="369D4953" w:rsidR="006B6035" w:rsidRPr="00327714" w:rsidRDefault="006B6035" w:rsidP="002E58E6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10.30-11.30</w:t>
            </w:r>
          </w:p>
        </w:tc>
        <w:tc>
          <w:tcPr>
            <w:tcW w:w="1803" w:type="dxa"/>
            <w:vMerge/>
          </w:tcPr>
          <w:p w14:paraId="0C2A3BBB" w14:textId="0C82DBE4" w:rsidR="006B6035" w:rsidRPr="00327714" w:rsidRDefault="006B6035" w:rsidP="002E58E6">
            <w:pPr>
              <w:rPr>
                <w:rFonts w:ascii="Abadi" w:hAnsi="Abadi" w:cs="Aldhabi"/>
              </w:rPr>
            </w:pPr>
          </w:p>
        </w:tc>
        <w:tc>
          <w:tcPr>
            <w:tcW w:w="3052" w:type="dxa"/>
          </w:tcPr>
          <w:p w14:paraId="4B422A5B" w14:textId="3D23542B" w:rsidR="006B6035" w:rsidRPr="00327714" w:rsidRDefault="006B6035" w:rsidP="002E58E6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Keynote Speaker</w:t>
            </w:r>
          </w:p>
        </w:tc>
        <w:tc>
          <w:tcPr>
            <w:tcW w:w="3685" w:type="dxa"/>
            <w:vMerge/>
          </w:tcPr>
          <w:p w14:paraId="445FD274" w14:textId="77777777" w:rsidR="006B6035" w:rsidRPr="00327714" w:rsidRDefault="006B6035" w:rsidP="002E58E6">
            <w:pPr>
              <w:rPr>
                <w:rFonts w:ascii="Abadi" w:hAnsi="Abadi" w:cs="Aldhabi"/>
              </w:rPr>
            </w:pPr>
          </w:p>
        </w:tc>
        <w:tc>
          <w:tcPr>
            <w:tcW w:w="3411" w:type="dxa"/>
            <w:vMerge/>
          </w:tcPr>
          <w:p w14:paraId="2B198D79" w14:textId="77777777" w:rsidR="006B6035" w:rsidRPr="00327714" w:rsidRDefault="006B6035" w:rsidP="002E58E6">
            <w:pPr>
              <w:rPr>
                <w:rFonts w:ascii="Abadi" w:hAnsi="Abadi" w:cs="Aldhabi"/>
              </w:rPr>
            </w:pPr>
          </w:p>
        </w:tc>
      </w:tr>
      <w:tr w:rsidR="00E86E80" w14:paraId="4605EC0C" w14:textId="5D493D7B" w:rsidTr="0005109E">
        <w:tc>
          <w:tcPr>
            <w:tcW w:w="1803" w:type="dxa"/>
            <w:shd w:val="clear" w:color="auto" w:fill="D9E2F3" w:themeFill="accent1" w:themeFillTint="33"/>
          </w:tcPr>
          <w:p w14:paraId="758F6B03" w14:textId="4D917110" w:rsidR="00E86E80" w:rsidRPr="00327714" w:rsidRDefault="00E86E80">
            <w:pPr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11.30-11.45</w:t>
            </w:r>
          </w:p>
        </w:tc>
        <w:tc>
          <w:tcPr>
            <w:tcW w:w="1803" w:type="dxa"/>
            <w:shd w:val="clear" w:color="auto" w:fill="FFFFFF" w:themeFill="background1"/>
          </w:tcPr>
          <w:p w14:paraId="51AF1D5A" w14:textId="7617347E" w:rsidR="00E86E80" w:rsidRPr="00327714" w:rsidRDefault="00E86E80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Tea/Coffee Break</w:t>
            </w:r>
          </w:p>
        </w:tc>
        <w:tc>
          <w:tcPr>
            <w:tcW w:w="10148" w:type="dxa"/>
            <w:gridSpan w:val="3"/>
            <w:shd w:val="clear" w:color="auto" w:fill="FFFFFF" w:themeFill="background1"/>
          </w:tcPr>
          <w:p w14:paraId="5DC86EF9" w14:textId="77777777" w:rsidR="00E86E80" w:rsidRPr="00327714" w:rsidRDefault="00E86E80" w:rsidP="00E86E80">
            <w:pPr>
              <w:rPr>
                <w:rFonts w:ascii="Abadi" w:hAnsi="Abadi" w:cs="Aldhabi"/>
              </w:rPr>
            </w:pPr>
          </w:p>
        </w:tc>
      </w:tr>
      <w:tr w:rsidR="00327714" w14:paraId="60BB866B" w14:textId="77777777" w:rsidTr="00C63CBA">
        <w:trPr>
          <w:trHeight w:val="900"/>
        </w:trPr>
        <w:tc>
          <w:tcPr>
            <w:tcW w:w="1803" w:type="dxa"/>
            <w:vMerge w:val="restart"/>
            <w:shd w:val="clear" w:color="auto" w:fill="D9E2F3" w:themeFill="accent1" w:themeFillTint="33"/>
          </w:tcPr>
          <w:p w14:paraId="6C3D66D7" w14:textId="366B8830" w:rsidR="00327714" w:rsidRPr="00327714" w:rsidRDefault="00327714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11.45-12.45</w:t>
            </w:r>
          </w:p>
        </w:tc>
        <w:tc>
          <w:tcPr>
            <w:tcW w:w="1803" w:type="dxa"/>
            <w:vMerge w:val="restart"/>
          </w:tcPr>
          <w:p w14:paraId="0A9F482F" w14:textId="77777777" w:rsidR="00327714" w:rsidRPr="00327714" w:rsidRDefault="00327714">
            <w:pPr>
              <w:rPr>
                <w:rFonts w:ascii="Abadi" w:hAnsi="Abadi" w:cs="Aldhabi"/>
              </w:rPr>
            </w:pPr>
          </w:p>
        </w:tc>
        <w:tc>
          <w:tcPr>
            <w:tcW w:w="3052" w:type="dxa"/>
            <w:vMerge w:val="restart"/>
          </w:tcPr>
          <w:p w14:paraId="1BA0F324" w14:textId="00EE3B6F" w:rsidR="00327714" w:rsidRPr="00327714" w:rsidRDefault="00327714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  <w:shd w:val="clear" w:color="auto" w:fill="FFFFFF"/>
              </w:rPr>
              <w:t>Diversity Mark: a collaborative initiative between Students </w:t>
            </w:r>
            <w:r w:rsidRPr="00327714">
              <w:rPr>
                <w:rStyle w:val="mark1ryjyseml"/>
                <w:rFonts w:ascii="Abadi" w:hAnsi="Abadi" w:cs="Aldhabi"/>
                <w:bdr w:val="none" w:sz="0" w:space="0" w:color="auto" w:frame="1"/>
                <w:shd w:val="clear" w:color="auto" w:fill="FFFFFF"/>
              </w:rPr>
              <w:t>and</w:t>
            </w:r>
            <w:r w:rsidRPr="00327714">
              <w:rPr>
                <w:rFonts w:ascii="Abadi" w:hAnsi="Abadi" w:cs="Aldhabi"/>
                <w:shd w:val="clear" w:color="auto" w:fill="FFFFFF"/>
              </w:rPr>
              <w:t> Staff (One hour)</w:t>
            </w:r>
          </w:p>
        </w:tc>
        <w:tc>
          <w:tcPr>
            <w:tcW w:w="3685" w:type="dxa"/>
          </w:tcPr>
          <w:p w14:paraId="4E6B5BC0" w14:textId="08C47953" w:rsidR="00327714" w:rsidRPr="00327714" w:rsidRDefault="00327714">
            <w:pPr>
              <w:rPr>
                <w:rFonts w:ascii="Abadi" w:hAnsi="Abadi" w:cs="Aldhabi"/>
                <w:shd w:val="clear" w:color="auto" w:fill="FFFFFF"/>
              </w:rPr>
            </w:pPr>
            <w:r w:rsidRPr="00327714">
              <w:rPr>
                <w:rFonts w:ascii="Abadi" w:hAnsi="Abadi" w:cs="Aldhabi"/>
                <w:shd w:val="clear" w:color="auto" w:fill="FFFFFF"/>
              </w:rPr>
              <w:t>Develop Educationally Purposeful Group Tutorials – Lightning Talk (20 minutes)</w:t>
            </w:r>
          </w:p>
          <w:p w14:paraId="089C6B2C" w14:textId="520CC195" w:rsidR="00327714" w:rsidRPr="00327714" w:rsidRDefault="00327714">
            <w:pPr>
              <w:rPr>
                <w:rFonts w:ascii="Abadi" w:hAnsi="Abadi" w:cs="Aldhabi"/>
              </w:rPr>
            </w:pPr>
          </w:p>
        </w:tc>
        <w:tc>
          <w:tcPr>
            <w:tcW w:w="3411" w:type="dxa"/>
          </w:tcPr>
          <w:p w14:paraId="19310094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  <w:bdr w:val="none" w:sz="0" w:space="0" w:color="auto" w:frame="1"/>
              </w:rPr>
              <w:t>Student Opportunities </w:t>
            </w:r>
            <w:r w:rsidRPr="00327714">
              <w:rPr>
                <w:rStyle w:val="mark1ryjyseml"/>
                <w:rFonts w:ascii="Abadi" w:hAnsi="Abadi" w:cs="Aldhabi"/>
                <w:bdr w:val="none" w:sz="0" w:space="0" w:color="auto" w:frame="1"/>
              </w:rPr>
              <w:t>and</w:t>
            </w:r>
            <w:r w:rsidRPr="00327714">
              <w:rPr>
                <w:rFonts w:ascii="Abadi" w:hAnsi="Abadi" w:cs="Aldhabi"/>
                <w:bdr w:val="none" w:sz="0" w:space="0" w:color="auto" w:frame="1"/>
              </w:rPr>
              <w:t> the Student Voice in KBS (20 minutes)</w:t>
            </w:r>
          </w:p>
          <w:p w14:paraId="73C82836" w14:textId="17AF6410" w:rsidR="00327714" w:rsidRPr="00327714" w:rsidRDefault="00327714">
            <w:pPr>
              <w:rPr>
                <w:rFonts w:ascii="Abadi" w:hAnsi="Abadi" w:cs="Aldhabi"/>
              </w:rPr>
            </w:pPr>
          </w:p>
        </w:tc>
      </w:tr>
      <w:tr w:rsidR="00327714" w14:paraId="1E2CC1A9" w14:textId="77777777" w:rsidTr="00C63CBA">
        <w:trPr>
          <w:trHeight w:val="1845"/>
        </w:trPr>
        <w:tc>
          <w:tcPr>
            <w:tcW w:w="1803" w:type="dxa"/>
            <w:vMerge/>
            <w:shd w:val="clear" w:color="auto" w:fill="D9E2F3" w:themeFill="accent1" w:themeFillTint="33"/>
          </w:tcPr>
          <w:p w14:paraId="7D8A1E78" w14:textId="77777777" w:rsidR="00327714" w:rsidRPr="00327714" w:rsidRDefault="00327714">
            <w:pPr>
              <w:rPr>
                <w:rFonts w:ascii="Abadi" w:hAnsi="Abadi" w:cs="Aldhabi"/>
              </w:rPr>
            </w:pPr>
          </w:p>
        </w:tc>
        <w:tc>
          <w:tcPr>
            <w:tcW w:w="1803" w:type="dxa"/>
            <w:vMerge/>
          </w:tcPr>
          <w:p w14:paraId="36BFE88A" w14:textId="77777777" w:rsidR="00327714" w:rsidRPr="00327714" w:rsidRDefault="00327714">
            <w:pPr>
              <w:rPr>
                <w:rFonts w:ascii="Abadi" w:hAnsi="Abadi" w:cs="Aldhabi"/>
              </w:rPr>
            </w:pPr>
          </w:p>
        </w:tc>
        <w:tc>
          <w:tcPr>
            <w:tcW w:w="3052" w:type="dxa"/>
            <w:vMerge/>
          </w:tcPr>
          <w:p w14:paraId="7B48D537" w14:textId="77777777" w:rsidR="00327714" w:rsidRPr="00327714" w:rsidRDefault="00327714">
            <w:pPr>
              <w:rPr>
                <w:rFonts w:ascii="Abadi" w:hAnsi="Abadi" w:cs="Aldhabi"/>
                <w:shd w:val="clear" w:color="auto" w:fill="FFFFFF"/>
              </w:rPr>
            </w:pPr>
          </w:p>
        </w:tc>
        <w:tc>
          <w:tcPr>
            <w:tcW w:w="3685" w:type="dxa"/>
          </w:tcPr>
          <w:p w14:paraId="36166716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  <w:bdr w:val="none" w:sz="0" w:space="0" w:color="auto" w:frame="1"/>
              </w:rPr>
              <w:t>Decolonising the Sciences and Healthcare at Medway – Working with Reading Lists for the Greenwich Faculty of Engineering and Science and Healthcare at CCCU Medway (30 minutes)</w:t>
            </w:r>
          </w:p>
          <w:p w14:paraId="34288C14" w14:textId="77777777" w:rsidR="00327714" w:rsidRPr="00327714" w:rsidRDefault="00327714" w:rsidP="00327714">
            <w:pPr>
              <w:rPr>
                <w:rFonts w:ascii="Abadi" w:hAnsi="Abadi" w:cs="Aldhabi"/>
                <w:shd w:val="clear" w:color="auto" w:fill="FFFFFF"/>
              </w:rPr>
            </w:pPr>
          </w:p>
        </w:tc>
        <w:tc>
          <w:tcPr>
            <w:tcW w:w="3411" w:type="dxa"/>
          </w:tcPr>
          <w:p w14:paraId="2F18F957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  <w:shd w:val="clear" w:color="auto" w:fill="FFFFFF"/>
              </w:rPr>
              <w:t>Bridging the Gap to Leadership Project: Our </w:t>
            </w:r>
            <w:r w:rsidRPr="00327714">
              <w:rPr>
                <w:rStyle w:val="marko9bi02qxy"/>
                <w:rFonts w:ascii="Abadi" w:hAnsi="Abadi" w:cs="Aldhabi"/>
                <w:bdr w:val="none" w:sz="0" w:space="0" w:color="auto" w:frame="1"/>
                <w:shd w:val="clear" w:color="auto" w:fill="FFFFFF"/>
              </w:rPr>
              <w:t>learning</w:t>
            </w:r>
            <w:r w:rsidRPr="00327714">
              <w:rPr>
                <w:rFonts w:ascii="Abadi" w:hAnsi="Abadi" w:cs="Aldhabi"/>
                <w:shd w:val="clear" w:color="auto" w:fill="FFFFFF"/>
              </w:rPr>
              <w:t> </w:t>
            </w:r>
            <w:r w:rsidRPr="00327714">
              <w:rPr>
                <w:rStyle w:val="markls3vujghn"/>
                <w:rFonts w:ascii="Abadi" w:hAnsi="Abadi" w:cs="Aldhabi"/>
                <w:bdr w:val="none" w:sz="0" w:space="0" w:color="auto" w:frame="1"/>
                <w:shd w:val="clear" w:color="auto" w:fill="FFFFFF"/>
              </w:rPr>
              <w:t>and</w:t>
            </w:r>
            <w:r w:rsidRPr="00327714">
              <w:rPr>
                <w:rFonts w:ascii="Abadi" w:hAnsi="Abadi" w:cs="Aldhabi"/>
                <w:shd w:val="clear" w:color="auto" w:fill="FFFFFF"/>
              </w:rPr>
              <w:t> achievements so far (30 minutes)</w:t>
            </w:r>
          </w:p>
          <w:p w14:paraId="1292A0BA" w14:textId="77777777" w:rsidR="00327714" w:rsidRPr="00327714" w:rsidRDefault="00327714" w:rsidP="00327714">
            <w:pPr>
              <w:rPr>
                <w:rFonts w:ascii="Abadi" w:hAnsi="Abadi" w:cs="Aldhabi"/>
                <w:bdr w:val="none" w:sz="0" w:space="0" w:color="auto" w:frame="1"/>
              </w:rPr>
            </w:pPr>
          </w:p>
        </w:tc>
      </w:tr>
      <w:tr w:rsidR="00E86E80" w14:paraId="739FE665" w14:textId="2DF89741" w:rsidTr="0005109E">
        <w:tc>
          <w:tcPr>
            <w:tcW w:w="1803" w:type="dxa"/>
            <w:shd w:val="clear" w:color="auto" w:fill="D9E2F3" w:themeFill="accent1" w:themeFillTint="33"/>
          </w:tcPr>
          <w:p w14:paraId="152098CE" w14:textId="30C2C435" w:rsidR="00E86E80" w:rsidRPr="007A4A89" w:rsidRDefault="00E86E80" w:rsidP="007A4A89">
            <w:r w:rsidRPr="007A4A89">
              <w:t>12.45-13.30</w:t>
            </w:r>
          </w:p>
        </w:tc>
        <w:tc>
          <w:tcPr>
            <w:tcW w:w="1803" w:type="dxa"/>
            <w:shd w:val="clear" w:color="auto" w:fill="FFFFFF" w:themeFill="background1"/>
          </w:tcPr>
          <w:p w14:paraId="47BE8923" w14:textId="2BA25132" w:rsidR="00E86E80" w:rsidRPr="007A4A89" w:rsidRDefault="00E86E80" w:rsidP="007A4A89">
            <w:r w:rsidRPr="007A4A89">
              <w:t>Lunch</w:t>
            </w:r>
          </w:p>
        </w:tc>
        <w:tc>
          <w:tcPr>
            <w:tcW w:w="10148" w:type="dxa"/>
            <w:gridSpan w:val="3"/>
            <w:shd w:val="clear" w:color="auto" w:fill="FFFFFF" w:themeFill="background1"/>
          </w:tcPr>
          <w:p w14:paraId="34CF615F" w14:textId="77777777" w:rsidR="00E86E80" w:rsidRPr="007A4A89" w:rsidRDefault="00E86E80" w:rsidP="00E86E80"/>
        </w:tc>
      </w:tr>
      <w:tr w:rsidR="00327714" w14:paraId="58C99D56" w14:textId="77777777" w:rsidTr="00C63CBA">
        <w:trPr>
          <w:trHeight w:val="1290"/>
        </w:trPr>
        <w:tc>
          <w:tcPr>
            <w:tcW w:w="1803" w:type="dxa"/>
            <w:vMerge w:val="restart"/>
            <w:shd w:val="clear" w:color="auto" w:fill="D9E2F3" w:themeFill="accent1" w:themeFillTint="33"/>
          </w:tcPr>
          <w:p w14:paraId="585692FF" w14:textId="3BC00FE5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13.30-14.30</w:t>
            </w:r>
          </w:p>
        </w:tc>
        <w:tc>
          <w:tcPr>
            <w:tcW w:w="1803" w:type="dxa"/>
            <w:vMerge w:val="restart"/>
          </w:tcPr>
          <w:p w14:paraId="0C522678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052" w:type="dxa"/>
            <w:vMerge w:val="restart"/>
          </w:tcPr>
          <w:p w14:paraId="79A96729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Building student-centric services: Unlocking Innovation in Student Engagement (45 minutes)</w:t>
            </w:r>
          </w:p>
          <w:p w14:paraId="469A774D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685" w:type="dxa"/>
          </w:tcPr>
          <w:p w14:paraId="3622FCC4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Enhancing programmes through student-staff partnership (30 minutes)</w:t>
            </w:r>
          </w:p>
          <w:p w14:paraId="5BD804A6" w14:textId="77F6B3A1" w:rsidR="00327714" w:rsidRPr="00327714" w:rsidRDefault="00327714" w:rsidP="006F451C">
            <w:pPr>
              <w:rPr>
                <w:rFonts w:ascii="Abadi" w:hAnsi="Abadi" w:cs="Aldhabi"/>
              </w:rPr>
            </w:pPr>
          </w:p>
          <w:p w14:paraId="4E561ABA" w14:textId="584C397F" w:rsidR="00327714" w:rsidRPr="00327714" w:rsidRDefault="00327714" w:rsidP="006F451C">
            <w:pPr>
              <w:rPr>
                <w:rFonts w:ascii="Abadi" w:hAnsi="Abadi" w:cs="Aldhabi"/>
              </w:rPr>
            </w:pPr>
          </w:p>
          <w:p w14:paraId="2EDF972C" w14:textId="13C7320E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411" w:type="dxa"/>
          </w:tcPr>
          <w:p w14:paraId="3EC07288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Student Response to International Day of Action Against Contract Cheating – awareness raising and promoting understanding (30 minutes)</w:t>
            </w:r>
          </w:p>
          <w:p w14:paraId="52B7306D" w14:textId="4F7ECD83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</w:tr>
      <w:tr w:rsidR="00327714" w14:paraId="7E949A25" w14:textId="77777777" w:rsidTr="00C63CBA">
        <w:trPr>
          <w:trHeight w:val="1455"/>
        </w:trPr>
        <w:tc>
          <w:tcPr>
            <w:tcW w:w="1803" w:type="dxa"/>
            <w:vMerge/>
            <w:shd w:val="clear" w:color="auto" w:fill="D9E2F3" w:themeFill="accent1" w:themeFillTint="33"/>
          </w:tcPr>
          <w:p w14:paraId="66305846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1803" w:type="dxa"/>
            <w:vMerge/>
          </w:tcPr>
          <w:p w14:paraId="67B7733B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052" w:type="dxa"/>
            <w:vMerge/>
          </w:tcPr>
          <w:p w14:paraId="03CC9DAA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685" w:type="dxa"/>
          </w:tcPr>
          <w:p w14:paraId="5516A730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  <w:shd w:val="clear" w:color="auto" w:fill="FFFFFF"/>
              </w:rPr>
              <w:t>Promoting communities of </w:t>
            </w:r>
            <w:r w:rsidRPr="00327714">
              <w:rPr>
                <w:rStyle w:val="marks0zpz8200"/>
                <w:rFonts w:ascii="Abadi" w:hAnsi="Abadi" w:cs="Aldhabi"/>
                <w:bdr w:val="none" w:sz="0" w:space="0" w:color="auto" w:frame="1"/>
                <w:shd w:val="clear" w:color="auto" w:fill="FFFFFF"/>
              </w:rPr>
              <w:t>learning</w:t>
            </w:r>
            <w:r w:rsidRPr="00327714">
              <w:rPr>
                <w:rFonts w:ascii="Abadi" w:hAnsi="Abadi" w:cs="Aldhabi"/>
                <w:shd w:val="clear" w:color="auto" w:fill="FFFFFF"/>
              </w:rPr>
              <w:t>, student belonging </w:t>
            </w:r>
            <w:r w:rsidRPr="00327714">
              <w:rPr>
                <w:rStyle w:val="mark1ryjyseml"/>
                <w:rFonts w:ascii="Abadi" w:hAnsi="Abadi" w:cs="Aldhabi"/>
                <w:bdr w:val="none" w:sz="0" w:space="0" w:color="auto" w:frame="1"/>
                <w:shd w:val="clear" w:color="auto" w:fill="FFFFFF"/>
              </w:rPr>
              <w:t>and</w:t>
            </w:r>
            <w:r w:rsidRPr="00327714">
              <w:rPr>
                <w:rFonts w:ascii="Abadi" w:hAnsi="Abadi" w:cs="Aldhabi"/>
                <w:shd w:val="clear" w:color="auto" w:fill="FFFFFF"/>
              </w:rPr>
              <w:t> inclusion (20 minutes)</w:t>
            </w:r>
          </w:p>
          <w:p w14:paraId="5BC94691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411" w:type="dxa"/>
          </w:tcPr>
          <w:p w14:paraId="0FE6E77F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  <w:shd w:val="clear" w:color="auto" w:fill="FFFFFF"/>
              </w:rPr>
              <w:t>Improving the experience of transgender students in HE (20 minutes)</w:t>
            </w:r>
          </w:p>
          <w:p w14:paraId="53A51146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</w:tr>
      <w:tr w:rsidR="00E86E80" w14:paraId="47F995DC" w14:textId="27505A75" w:rsidTr="0005109E">
        <w:tc>
          <w:tcPr>
            <w:tcW w:w="1803" w:type="dxa"/>
            <w:shd w:val="clear" w:color="auto" w:fill="D9E2F3" w:themeFill="accent1" w:themeFillTint="33"/>
          </w:tcPr>
          <w:p w14:paraId="49A5E0FB" w14:textId="2BAC9285" w:rsidR="00E86E80" w:rsidRPr="00327714" w:rsidRDefault="00E86E80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14.30-14.45</w:t>
            </w:r>
          </w:p>
        </w:tc>
        <w:tc>
          <w:tcPr>
            <w:tcW w:w="1803" w:type="dxa"/>
            <w:shd w:val="clear" w:color="auto" w:fill="FFFFFF" w:themeFill="background1"/>
          </w:tcPr>
          <w:p w14:paraId="040B7E51" w14:textId="11D6448A" w:rsidR="00E86E80" w:rsidRPr="00327714" w:rsidRDefault="00E86E80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Break</w:t>
            </w:r>
          </w:p>
        </w:tc>
        <w:tc>
          <w:tcPr>
            <w:tcW w:w="10148" w:type="dxa"/>
            <w:gridSpan w:val="3"/>
            <w:shd w:val="clear" w:color="auto" w:fill="FFFFFF" w:themeFill="background1"/>
          </w:tcPr>
          <w:p w14:paraId="50AAF579" w14:textId="77777777" w:rsidR="00E86E80" w:rsidRPr="00327714" w:rsidRDefault="00E86E80" w:rsidP="00E86E80">
            <w:pPr>
              <w:rPr>
                <w:rFonts w:ascii="Abadi" w:hAnsi="Abadi" w:cs="Aldhabi"/>
              </w:rPr>
            </w:pPr>
          </w:p>
        </w:tc>
      </w:tr>
      <w:tr w:rsidR="00327714" w14:paraId="69137C48" w14:textId="77777777" w:rsidTr="00C63CBA">
        <w:trPr>
          <w:trHeight w:val="630"/>
        </w:trPr>
        <w:tc>
          <w:tcPr>
            <w:tcW w:w="1803" w:type="dxa"/>
            <w:vMerge w:val="restart"/>
            <w:shd w:val="clear" w:color="auto" w:fill="D9E2F3" w:themeFill="accent1" w:themeFillTint="33"/>
          </w:tcPr>
          <w:p w14:paraId="4CF6E7BF" w14:textId="215414E0" w:rsidR="00327714" w:rsidRPr="00327714" w:rsidRDefault="00C63CBA" w:rsidP="006F451C">
            <w:pPr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14.45-</w:t>
            </w:r>
            <w:r w:rsidR="0005109E">
              <w:rPr>
                <w:rFonts w:ascii="Abadi" w:hAnsi="Abadi" w:cs="Aldhabi"/>
              </w:rPr>
              <w:t>15.45</w:t>
            </w:r>
          </w:p>
        </w:tc>
        <w:tc>
          <w:tcPr>
            <w:tcW w:w="1803" w:type="dxa"/>
            <w:vMerge w:val="restart"/>
          </w:tcPr>
          <w:p w14:paraId="37256786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052" w:type="dxa"/>
          </w:tcPr>
          <w:p w14:paraId="6F457021" w14:textId="77777777" w:rsidR="00327714" w:rsidRPr="00327714" w:rsidRDefault="00327714" w:rsidP="00327714">
            <w:pPr>
              <w:rPr>
                <w:rFonts w:ascii="Abadi" w:hAnsi="Abadi" w:cs="Aldhabi"/>
                <w:lang w:eastAsia="en-GB"/>
              </w:rPr>
            </w:pPr>
            <w:r w:rsidRPr="00327714">
              <w:rPr>
                <w:rFonts w:ascii="Abadi" w:hAnsi="Abadi" w:cs="Aldhabi"/>
                <w:lang w:eastAsia="en-GB"/>
              </w:rPr>
              <w:t xml:space="preserve">How we aim to collaborate our Programme Reps, Student Networking Officers and Academic Societies under one </w:t>
            </w:r>
            <w:r w:rsidRPr="00327714">
              <w:rPr>
                <w:rFonts w:ascii="Abadi" w:hAnsi="Abadi" w:cs="Aldhabi"/>
                <w:lang w:eastAsia="en-GB"/>
              </w:rPr>
              <w:lastRenderedPageBreak/>
              <w:t>roof working as a student body. (30 minutes)</w:t>
            </w:r>
          </w:p>
          <w:p w14:paraId="3101510E" w14:textId="25753D69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685" w:type="dxa"/>
          </w:tcPr>
          <w:p w14:paraId="75135DE2" w14:textId="77777777" w:rsidR="00327714" w:rsidRPr="00327714" w:rsidRDefault="00327714" w:rsidP="00327714">
            <w:pPr>
              <w:rPr>
                <w:rFonts w:ascii="Abadi" w:hAnsi="Abadi" w:cs="Aldhabi"/>
                <w:shd w:val="clear" w:color="auto" w:fill="FFFFFF"/>
              </w:rPr>
            </w:pPr>
            <w:r w:rsidRPr="00327714">
              <w:rPr>
                <w:rFonts w:ascii="Abadi" w:hAnsi="Abadi" w:cs="Aldhabi"/>
                <w:shd w:val="clear" w:color="auto" w:fill="FFFFFF"/>
              </w:rPr>
              <w:lastRenderedPageBreak/>
              <w:t>A Long-lasting academic network created by the student-led Cancer Biology Society (20 minutes)</w:t>
            </w:r>
          </w:p>
          <w:p w14:paraId="0409D5B5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  <w:p w14:paraId="7BEFC7ED" w14:textId="77777777" w:rsidR="00327714" w:rsidRDefault="00327714" w:rsidP="00327714">
            <w:pPr>
              <w:rPr>
                <w:rFonts w:ascii="Abadi" w:hAnsi="Abadi" w:cs="Aldhabi"/>
                <w:bdr w:val="none" w:sz="0" w:space="0" w:color="auto" w:frame="1"/>
                <w:shd w:val="clear" w:color="auto" w:fill="FFFFFF"/>
              </w:rPr>
            </w:pPr>
          </w:p>
          <w:p w14:paraId="7A2BB4FF" w14:textId="77777777" w:rsidR="00327714" w:rsidRDefault="00327714" w:rsidP="00327714">
            <w:pPr>
              <w:rPr>
                <w:rFonts w:ascii="Abadi" w:hAnsi="Abadi" w:cs="Aldhabi"/>
                <w:bdr w:val="none" w:sz="0" w:space="0" w:color="auto" w:frame="1"/>
                <w:shd w:val="clear" w:color="auto" w:fill="FFFFFF"/>
              </w:rPr>
            </w:pPr>
          </w:p>
          <w:p w14:paraId="1A8F439B" w14:textId="09D679C3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411" w:type="dxa"/>
            <w:vMerge w:val="restart"/>
          </w:tcPr>
          <w:p w14:paraId="052149A9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</w:tr>
      <w:tr w:rsidR="00327714" w14:paraId="1E55705D" w14:textId="77777777" w:rsidTr="00C63CBA">
        <w:trPr>
          <w:trHeight w:val="1110"/>
        </w:trPr>
        <w:tc>
          <w:tcPr>
            <w:tcW w:w="1803" w:type="dxa"/>
            <w:vMerge/>
            <w:shd w:val="clear" w:color="auto" w:fill="D9E2F3" w:themeFill="accent1" w:themeFillTint="33"/>
          </w:tcPr>
          <w:p w14:paraId="49718191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1803" w:type="dxa"/>
            <w:vMerge/>
          </w:tcPr>
          <w:p w14:paraId="22846514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  <w:tc>
          <w:tcPr>
            <w:tcW w:w="3052" w:type="dxa"/>
          </w:tcPr>
          <w:p w14:paraId="4C267C18" w14:textId="77777777" w:rsidR="00327714" w:rsidRPr="00327714" w:rsidRDefault="00327714" w:rsidP="006F451C">
            <w:pPr>
              <w:rPr>
                <w:rFonts w:ascii="Abadi" w:hAnsi="Abadi" w:cs="Aldhabi"/>
                <w:lang w:eastAsia="en-GB"/>
              </w:rPr>
            </w:pPr>
            <w:r w:rsidRPr="00327714">
              <w:rPr>
                <w:rFonts w:ascii="Abadi" w:hAnsi="Abadi" w:cs="Aldhabi"/>
                <w:lang w:eastAsia="en-GB"/>
              </w:rPr>
              <w:t>What are programme Reps and how do they contribute to student voice? (30 minutes)</w:t>
            </w:r>
          </w:p>
        </w:tc>
        <w:tc>
          <w:tcPr>
            <w:tcW w:w="3685" w:type="dxa"/>
          </w:tcPr>
          <w:p w14:paraId="11511164" w14:textId="77777777" w:rsidR="00327714" w:rsidRPr="00327714" w:rsidRDefault="00327714" w:rsidP="00327714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  <w:bdr w:val="none" w:sz="0" w:space="0" w:color="auto" w:frame="1"/>
                <w:shd w:val="clear" w:color="auto" w:fill="FFFFFF"/>
              </w:rPr>
              <w:t>Individual Chemical Engineering Design Project</w:t>
            </w:r>
            <w:r w:rsidRPr="00327714">
              <w:rPr>
                <w:rFonts w:ascii="Abadi" w:hAnsi="Abadi" w:cs="Aldhabi"/>
                <w:shd w:val="clear" w:color="auto" w:fill="FFFFFF"/>
              </w:rPr>
              <w:t> </w:t>
            </w:r>
            <w:r w:rsidRPr="00327714">
              <w:rPr>
                <w:rStyle w:val="mark1ryjyseml"/>
                <w:rFonts w:ascii="Abadi" w:hAnsi="Abadi" w:cs="Aldhabi"/>
                <w:bdr w:val="none" w:sz="0" w:space="0" w:color="auto" w:frame="1"/>
                <w:shd w:val="clear" w:color="auto" w:fill="FFFFFF"/>
              </w:rPr>
              <w:t>and</w:t>
            </w:r>
            <w:r w:rsidRPr="00327714">
              <w:rPr>
                <w:rFonts w:ascii="Abadi" w:hAnsi="Abadi" w:cs="Aldhabi"/>
                <w:shd w:val="clear" w:color="auto" w:fill="FFFFFF"/>
              </w:rPr>
              <w:t> its contribution to holistic education (20 minutes)</w:t>
            </w:r>
          </w:p>
          <w:p w14:paraId="7B7377A9" w14:textId="77777777" w:rsidR="00327714" w:rsidRPr="00327714" w:rsidRDefault="00327714" w:rsidP="006F451C">
            <w:pPr>
              <w:rPr>
                <w:rFonts w:ascii="Abadi" w:hAnsi="Abadi" w:cs="Aldhabi"/>
                <w:shd w:val="clear" w:color="auto" w:fill="FFFFFF"/>
              </w:rPr>
            </w:pPr>
          </w:p>
        </w:tc>
        <w:tc>
          <w:tcPr>
            <w:tcW w:w="3411" w:type="dxa"/>
            <w:vMerge/>
          </w:tcPr>
          <w:p w14:paraId="17C29186" w14:textId="77777777" w:rsidR="00327714" w:rsidRPr="00327714" w:rsidRDefault="00327714" w:rsidP="006F451C">
            <w:pPr>
              <w:rPr>
                <w:rFonts w:ascii="Abadi" w:hAnsi="Abadi" w:cs="Aldhabi"/>
              </w:rPr>
            </w:pPr>
          </w:p>
        </w:tc>
      </w:tr>
      <w:tr w:rsidR="006B6035" w14:paraId="2E5FC0E6" w14:textId="77777777" w:rsidTr="0005109E">
        <w:tc>
          <w:tcPr>
            <w:tcW w:w="1803" w:type="dxa"/>
            <w:shd w:val="clear" w:color="auto" w:fill="D9E2F3" w:themeFill="accent1" w:themeFillTint="33"/>
          </w:tcPr>
          <w:p w14:paraId="2B93D696" w14:textId="3131D573" w:rsidR="006B6035" w:rsidRPr="00327714" w:rsidRDefault="006B6035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15.45-16.00</w:t>
            </w:r>
          </w:p>
        </w:tc>
        <w:tc>
          <w:tcPr>
            <w:tcW w:w="1803" w:type="dxa"/>
            <w:shd w:val="clear" w:color="auto" w:fill="FFFFFF" w:themeFill="background1"/>
          </w:tcPr>
          <w:p w14:paraId="619BF8B4" w14:textId="77777777" w:rsidR="006B6035" w:rsidRPr="00327714" w:rsidRDefault="006B6035" w:rsidP="006F451C">
            <w:pPr>
              <w:rPr>
                <w:rFonts w:ascii="Abadi" w:hAnsi="Abadi" w:cs="Aldhabi"/>
              </w:rPr>
            </w:pPr>
          </w:p>
        </w:tc>
        <w:tc>
          <w:tcPr>
            <w:tcW w:w="10148" w:type="dxa"/>
            <w:gridSpan w:val="3"/>
            <w:shd w:val="clear" w:color="auto" w:fill="FFFFFF" w:themeFill="background1"/>
          </w:tcPr>
          <w:p w14:paraId="5CA7D9EA" w14:textId="12FAFE00" w:rsidR="006B6035" w:rsidRPr="00327714" w:rsidRDefault="006B6035" w:rsidP="006F451C">
            <w:pPr>
              <w:rPr>
                <w:rFonts w:ascii="Abadi" w:hAnsi="Abadi" w:cs="Aldhabi"/>
              </w:rPr>
            </w:pPr>
            <w:r w:rsidRPr="00327714">
              <w:rPr>
                <w:rFonts w:ascii="Abadi" w:hAnsi="Abadi" w:cs="Aldhabi"/>
              </w:rPr>
              <w:t>Closing</w:t>
            </w:r>
          </w:p>
        </w:tc>
      </w:tr>
    </w:tbl>
    <w:p w14:paraId="0BEC4312" w14:textId="77777777" w:rsidR="002E58E6" w:rsidRDefault="002E58E6"/>
    <w:sectPr w:rsidR="002E58E6" w:rsidSect="00F56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E6"/>
    <w:rsid w:val="0002669B"/>
    <w:rsid w:val="0005109E"/>
    <w:rsid w:val="002E58E6"/>
    <w:rsid w:val="00327714"/>
    <w:rsid w:val="00350464"/>
    <w:rsid w:val="00675A42"/>
    <w:rsid w:val="006B6035"/>
    <w:rsid w:val="006F451C"/>
    <w:rsid w:val="007A4A89"/>
    <w:rsid w:val="00C63CBA"/>
    <w:rsid w:val="00E86E80"/>
    <w:rsid w:val="00EA2961"/>
    <w:rsid w:val="00F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3B7E"/>
  <w15:chartTrackingRefBased/>
  <w15:docId w15:val="{6540E065-FB97-4BAE-9C5E-6EC9B37E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1ryjyseml">
    <w:name w:val="mark1ryjyseml"/>
    <w:basedOn w:val="DefaultParagraphFont"/>
    <w:rsid w:val="006F451C"/>
  </w:style>
  <w:style w:type="character" w:customStyle="1" w:styleId="marko9bi02qxy">
    <w:name w:val="marko9bi02qxy"/>
    <w:basedOn w:val="DefaultParagraphFont"/>
    <w:rsid w:val="006F451C"/>
  </w:style>
  <w:style w:type="character" w:customStyle="1" w:styleId="markls3vujghn">
    <w:name w:val="markls3vujghn"/>
    <w:basedOn w:val="DefaultParagraphFont"/>
    <w:rsid w:val="006F451C"/>
  </w:style>
  <w:style w:type="character" w:customStyle="1" w:styleId="marks0zpz8200">
    <w:name w:val="marks0zpz8200"/>
    <w:basedOn w:val="DefaultParagraphFont"/>
    <w:rsid w:val="006F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Laitinen</dc:creator>
  <cp:keywords/>
  <dc:description/>
  <cp:lastModifiedBy>Chloe Courtenay</cp:lastModifiedBy>
  <cp:revision>2</cp:revision>
  <cp:lastPrinted>2022-07-22T14:15:00Z</cp:lastPrinted>
  <dcterms:created xsi:type="dcterms:W3CDTF">2022-07-28T12:23:00Z</dcterms:created>
  <dcterms:modified xsi:type="dcterms:W3CDTF">2022-07-28T12:23:00Z</dcterms:modified>
</cp:coreProperties>
</file>